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1"/>
        <w:gridCol w:w="5774"/>
      </w:tblGrid>
      <w:tr w:rsidR="00FD7109" w:rsidTr="00396236">
        <w:trPr>
          <w:trHeight w:val="3134"/>
        </w:trPr>
        <w:tc>
          <w:tcPr>
            <w:tcW w:w="4113" w:type="dxa"/>
          </w:tcPr>
          <w:p w:rsidR="00FD7109" w:rsidRDefault="00FD7109" w:rsidP="00396236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76" w:type="dxa"/>
          </w:tcPr>
          <w:p w:rsidR="00FD7109" w:rsidRPr="008C029F" w:rsidRDefault="00FD7109" w:rsidP="00396236">
            <w:pPr>
              <w:shd w:val="clear" w:color="auto" w:fill="FFFFFF"/>
              <w:ind w:right="8"/>
              <w:jc w:val="center"/>
              <w:rPr>
                <w:sz w:val="24"/>
                <w:szCs w:val="24"/>
                <w:lang w:eastAsia="ar-SA"/>
              </w:rPr>
            </w:pPr>
            <w:r w:rsidRPr="008C029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FD7109" w:rsidRPr="008C029F" w:rsidRDefault="00FD7109" w:rsidP="00396236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C029F">
              <w:rPr>
                <w:sz w:val="24"/>
                <w:szCs w:val="24"/>
              </w:rPr>
              <w:t xml:space="preserve">к протоколу заседания </w:t>
            </w:r>
            <w:r>
              <w:rPr>
                <w:sz w:val="24"/>
                <w:szCs w:val="24"/>
              </w:rPr>
              <w:br/>
            </w:r>
            <w:proofErr w:type="gramStart"/>
            <w:r w:rsidRPr="008C029F">
              <w:rPr>
                <w:sz w:val="24"/>
                <w:szCs w:val="24"/>
              </w:rPr>
              <w:t>Правления НО</w:t>
            </w:r>
            <w:proofErr w:type="gramEnd"/>
            <w:r w:rsidRPr="008C029F">
              <w:rPr>
                <w:sz w:val="24"/>
                <w:szCs w:val="24"/>
              </w:rPr>
              <w:t xml:space="preserve"> «ФППОО»</w:t>
            </w:r>
          </w:p>
          <w:p w:rsidR="00FD7109" w:rsidRPr="00B932C3" w:rsidRDefault="00FD7109" w:rsidP="00396236">
            <w:pPr>
              <w:shd w:val="clear" w:color="auto" w:fill="FFFFFF"/>
              <w:ind w:right="8"/>
              <w:jc w:val="center"/>
              <w:rPr>
                <w:sz w:val="24"/>
                <w:szCs w:val="24"/>
                <w:lang w:val="en-US"/>
              </w:rPr>
            </w:pPr>
            <w:r w:rsidRPr="008C029F">
              <w:rPr>
                <w:sz w:val="24"/>
                <w:szCs w:val="24"/>
              </w:rPr>
              <w:t>от 30 марта 2021 г. № 4</w:t>
            </w:r>
            <w:r w:rsidR="00B932C3" w:rsidRPr="00B932C3">
              <w:rPr>
                <w:sz w:val="24"/>
                <w:szCs w:val="24"/>
              </w:rPr>
              <w:t>/</w:t>
            </w:r>
            <w:r w:rsidR="00B932C3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  <w:p w:rsidR="00FD7109" w:rsidRPr="008C029F" w:rsidRDefault="00FD7109" w:rsidP="00396236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FD7109" w:rsidRPr="008C029F" w:rsidRDefault="00FD7109" w:rsidP="00396236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C029F">
              <w:rPr>
                <w:sz w:val="24"/>
                <w:szCs w:val="24"/>
              </w:rPr>
              <w:t>УТВЕРЖДАЮ</w:t>
            </w:r>
          </w:p>
          <w:p w:rsidR="00FD7109" w:rsidRDefault="00FD7109" w:rsidP="00396236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C029F">
              <w:rPr>
                <w:sz w:val="24"/>
                <w:szCs w:val="24"/>
              </w:rPr>
              <w:t xml:space="preserve">Председатель Правления </w:t>
            </w:r>
            <w:r>
              <w:rPr>
                <w:sz w:val="24"/>
                <w:szCs w:val="24"/>
              </w:rPr>
              <w:br/>
            </w:r>
            <w:r w:rsidRPr="008C029F">
              <w:rPr>
                <w:sz w:val="24"/>
                <w:szCs w:val="24"/>
              </w:rPr>
              <w:t>НО «ФППОО»</w:t>
            </w:r>
          </w:p>
          <w:p w:rsidR="00FD7109" w:rsidRDefault="00FD7109" w:rsidP="00396236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FD7109" w:rsidRDefault="00FD7109" w:rsidP="00396236">
            <w:pPr>
              <w:pStyle w:val="a6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__________________________ С.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Антонцев</w:t>
            </w:r>
            <w:proofErr w:type="spellEnd"/>
          </w:p>
        </w:tc>
      </w:tr>
    </w:tbl>
    <w:p w:rsidR="00083BC1" w:rsidRDefault="00083BC1" w:rsidP="00496B42">
      <w:pPr>
        <w:pStyle w:val="a3"/>
        <w:ind w:left="5812"/>
      </w:pPr>
    </w:p>
    <w:p w:rsidR="00307FED" w:rsidRDefault="00DD7DE3" w:rsidP="00496B42">
      <w:pPr>
        <w:pStyle w:val="a3"/>
        <w:ind w:left="5812"/>
      </w:pPr>
      <w:r>
        <w:t xml:space="preserve">Приложение </w:t>
      </w:r>
      <w:r w:rsidR="00681395">
        <w:t>3</w:t>
      </w:r>
      <w:r>
        <w:t xml:space="preserve"> к </w:t>
      </w:r>
      <w:r w:rsidR="00307FED">
        <w:t>Политике</w:t>
      </w:r>
    </w:p>
    <w:p w:rsidR="00307FED" w:rsidRDefault="00307FED" w:rsidP="00496B42">
      <w:pPr>
        <w:pStyle w:val="a3"/>
        <w:ind w:left="5812"/>
      </w:pPr>
      <w:r>
        <w:t xml:space="preserve">предоставления поручительств некоммерческой организации </w:t>
      </w:r>
    </w:p>
    <w:p w:rsidR="002925E2" w:rsidRDefault="00307FED" w:rsidP="00496B42">
      <w:pPr>
        <w:pStyle w:val="a3"/>
        <w:ind w:left="5812"/>
      </w:pPr>
      <w:r>
        <w:t>«Фонд поддержки предпринимательства Орловской области» в рамках Механизма гарантийной поддержки без повторного андеррайтинга.</w:t>
      </w:r>
      <w:r w:rsidR="00496B42">
        <w:t xml:space="preserve"> (новая редакция)</w:t>
      </w:r>
      <w:r>
        <w:t xml:space="preserve"> </w:t>
      </w:r>
    </w:p>
    <w:p w:rsidR="00083BC1" w:rsidRDefault="00083BC1" w:rsidP="00496B42">
      <w:pPr>
        <w:pStyle w:val="a3"/>
        <w:ind w:left="5812"/>
      </w:pPr>
    </w:p>
    <w:p w:rsidR="00307FED" w:rsidRPr="00D55BC0" w:rsidRDefault="00DD7DE3" w:rsidP="00307FED">
      <w:pPr>
        <w:pStyle w:val="1"/>
        <w:spacing w:before="209" w:line="322" w:lineRule="exact"/>
        <w:ind w:left="301"/>
        <w:rPr>
          <w:sz w:val="24"/>
          <w:szCs w:val="24"/>
        </w:rPr>
      </w:pPr>
      <w:r w:rsidRPr="00D55BC0">
        <w:rPr>
          <w:sz w:val="24"/>
          <w:szCs w:val="24"/>
        </w:rPr>
        <w:t xml:space="preserve">Цифровые значения условий и лимитов для участия </w:t>
      </w:r>
      <w:r w:rsidR="006634D4">
        <w:rPr>
          <w:sz w:val="24"/>
          <w:szCs w:val="24"/>
        </w:rPr>
        <w:t>н</w:t>
      </w:r>
      <w:r w:rsidR="00307FED" w:rsidRPr="00D55BC0">
        <w:rPr>
          <w:sz w:val="24"/>
          <w:szCs w:val="24"/>
        </w:rPr>
        <w:t>е</w:t>
      </w:r>
      <w:r w:rsidR="00592BB6" w:rsidRPr="00D55BC0">
        <w:rPr>
          <w:sz w:val="24"/>
          <w:szCs w:val="24"/>
        </w:rPr>
        <w:t>к</w:t>
      </w:r>
      <w:r w:rsidR="00307FED" w:rsidRPr="00D55BC0">
        <w:rPr>
          <w:sz w:val="24"/>
          <w:szCs w:val="24"/>
        </w:rPr>
        <w:t>оммерческой организации «Фонд поддержки предпринимательства Орловской области</w:t>
      </w:r>
      <w:r w:rsidR="006634D4">
        <w:rPr>
          <w:sz w:val="24"/>
          <w:szCs w:val="24"/>
        </w:rPr>
        <w:t>»</w:t>
      </w:r>
    </w:p>
    <w:p w:rsidR="002925E2" w:rsidRDefault="00DD7DE3">
      <w:pPr>
        <w:ind w:left="299" w:right="198"/>
        <w:jc w:val="center"/>
        <w:rPr>
          <w:sz w:val="24"/>
          <w:szCs w:val="24"/>
        </w:rPr>
      </w:pPr>
      <w:r w:rsidRPr="00D55BC0">
        <w:rPr>
          <w:sz w:val="24"/>
          <w:szCs w:val="24"/>
        </w:rPr>
        <w:t>в механизме гарантийной поддержки без повторного андеррайтинга</w:t>
      </w:r>
    </w:p>
    <w:p w:rsidR="00083BC1" w:rsidRPr="00D55BC0" w:rsidRDefault="00083BC1">
      <w:pPr>
        <w:ind w:left="299" w:right="198"/>
        <w:jc w:val="center"/>
        <w:rPr>
          <w:sz w:val="24"/>
          <w:szCs w:val="24"/>
        </w:rPr>
      </w:pPr>
    </w:p>
    <w:p w:rsidR="00592BB6" w:rsidRPr="00D55BC0" w:rsidRDefault="00592BB6">
      <w:pPr>
        <w:pStyle w:val="a3"/>
      </w:pPr>
    </w:p>
    <w:tbl>
      <w:tblPr>
        <w:tblStyle w:val="TableNormal"/>
        <w:tblW w:w="994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27"/>
        <w:gridCol w:w="2775"/>
        <w:gridCol w:w="2754"/>
      </w:tblGrid>
      <w:tr w:rsidR="002925E2" w:rsidTr="00B4480C">
        <w:trPr>
          <w:trHeight w:val="275"/>
          <w:tblHeader/>
        </w:trPr>
        <w:tc>
          <w:tcPr>
            <w:tcW w:w="588" w:type="dxa"/>
          </w:tcPr>
          <w:p w:rsidR="002925E2" w:rsidRDefault="002925E2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</w:tcPr>
          <w:p w:rsidR="002925E2" w:rsidRDefault="00DD7DE3">
            <w:pPr>
              <w:pStyle w:val="TableParagraph"/>
              <w:spacing w:line="256" w:lineRule="exact"/>
              <w:ind w:left="1161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5529" w:type="dxa"/>
            <w:gridSpan w:val="2"/>
          </w:tcPr>
          <w:p w:rsidR="002925E2" w:rsidRDefault="00DD7DE3" w:rsidP="004064C8">
            <w:pPr>
              <w:pStyle w:val="TableParagraph"/>
              <w:spacing w:line="256" w:lineRule="exact"/>
              <w:ind w:left="1849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2925E2" w:rsidTr="004064C8">
        <w:trPr>
          <w:trHeight w:val="1103"/>
        </w:trPr>
        <w:tc>
          <w:tcPr>
            <w:tcW w:w="588" w:type="dxa"/>
            <w:tcBorders>
              <w:bottom w:val="single" w:sz="6" w:space="0" w:color="000000"/>
            </w:tcBorders>
          </w:tcPr>
          <w:p w:rsidR="002925E2" w:rsidRDefault="00DD7DE3">
            <w:pPr>
              <w:pStyle w:val="TableParagraph"/>
              <w:spacing w:line="270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925E2" w:rsidRDefault="00DD7DE3">
            <w:pPr>
              <w:pStyle w:val="TableParagraph"/>
              <w:tabs>
                <w:tab w:val="left" w:pos="2712"/>
              </w:tabs>
              <w:ind w:left="105" w:right="100" w:hanging="108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 xml:space="preserve">объем </w:t>
            </w:r>
            <w:r>
              <w:rPr>
                <w:color w:val="000009"/>
                <w:sz w:val="24"/>
              </w:rPr>
              <w:t>единовременно выдаваемого поручительства в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отношении</w:t>
            </w:r>
          </w:p>
          <w:p w:rsidR="002925E2" w:rsidRDefault="00DD7DE3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одного Заемщика</w:t>
            </w:r>
          </w:p>
        </w:tc>
        <w:tc>
          <w:tcPr>
            <w:tcW w:w="5529" w:type="dxa"/>
            <w:gridSpan w:val="2"/>
            <w:tcBorders>
              <w:bottom w:val="single" w:sz="6" w:space="0" w:color="000000"/>
            </w:tcBorders>
          </w:tcPr>
          <w:p w:rsidR="002925E2" w:rsidRPr="005F50B0" w:rsidRDefault="005F50B0" w:rsidP="00B55D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5F50B0">
              <w:rPr>
                <w:sz w:val="24"/>
              </w:rPr>
              <w:t>25</w:t>
            </w:r>
            <w:r w:rsidR="00DD7DE3" w:rsidRPr="005F50B0">
              <w:rPr>
                <w:sz w:val="24"/>
              </w:rPr>
              <w:t xml:space="preserve"> млн.</w:t>
            </w:r>
            <w:r w:rsidR="00B55D26">
              <w:rPr>
                <w:sz w:val="24"/>
              </w:rPr>
              <w:t xml:space="preserve"> </w:t>
            </w:r>
            <w:r w:rsidR="00DD7DE3" w:rsidRPr="005F50B0">
              <w:rPr>
                <w:sz w:val="24"/>
              </w:rPr>
              <w:t>руб</w:t>
            </w:r>
            <w:r w:rsidR="00B55D26">
              <w:rPr>
                <w:sz w:val="24"/>
              </w:rPr>
              <w:t>лей</w:t>
            </w:r>
          </w:p>
        </w:tc>
      </w:tr>
      <w:tr w:rsidR="002925E2" w:rsidTr="004064C8">
        <w:trPr>
          <w:trHeight w:val="549"/>
        </w:trPr>
        <w:tc>
          <w:tcPr>
            <w:tcW w:w="588" w:type="dxa"/>
            <w:tcBorders>
              <w:top w:val="single" w:sz="6" w:space="0" w:color="000000"/>
            </w:tcBorders>
          </w:tcPr>
          <w:p w:rsidR="002925E2" w:rsidRDefault="00DD7DE3">
            <w:pPr>
              <w:pStyle w:val="TableParagraph"/>
              <w:spacing w:line="265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2925E2" w:rsidRDefault="00DD7DE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Размер гарантийного лимита</w:t>
            </w:r>
          </w:p>
          <w:p w:rsidR="002925E2" w:rsidRDefault="00DD7D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на Заемщика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</w:tcBorders>
          </w:tcPr>
          <w:p w:rsidR="002925E2" w:rsidRPr="005F50B0" w:rsidRDefault="005F50B0" w:rsidP="00B55D2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5F50B0">
              <w:rPr>
                <w:sz w:val="24"/>
              </w:rPr>
              <w:t>3</w:t>
            </w:r>
            <w:r w:rsidR="00DD7DE3" w:rsidRPr="005F50B0">
              <w:rPr>
                <w:sz w:val="24"/>
              </w:rPr>
              <w:t>0 млн.</w:t>
            </w:r>
            <w:r w:rsidR="00B55D26">
              <w:rPr>
                <w:sz w:val="24"/>
              </w:rPr>
              <w:t xml:space="preserve"> </w:t>
            </w:r>
            <w:r w:rsidR="00DD7DE3" w:rsidRPr="005F50B0">
              <w:rPr>
                <w:sz w:val="24"/>
              </w:rPr>
              <w:t>руб</w:t>
            </w:r>
            <w:r w:rsidR="00B55D26">
              <w:rPr>
                <w:sz w:val="24"/>
              </w:rPr>
              <w:t>лей</w:t>
            </w:r>
          </w:p>
        </w:tc>
      </w:tr>
      <w:tr w:rsidR="002925E2" w:rsidTr="004064C8">
        <w:trPr>
          <w:trHeight w:val="827"/>
        </w:trPr>
        <w:tc>
          <w:tcPr>
            <w:tcW w:w="588" w:type="dxa"/>
          </w:tcPr>
          <w:p w:rsidR="002925E2" w:rsidRDefault="00DD7DE3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2925E2" w:rsidRDefault="00DD7DE3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color w:val="000009"/>
                <w:sz w:val="24"/>
              </w:rPr>
              <w:t>Лимит условных обязательств на Банк-партнер в рамках</w:t>
            </w:r>
          </w:p>
          <w:p w:rsidR="002925E2" w:rsidRDefault="00DD7D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Механизма</w:t>
            </w:r>
          </w:p>
        </w:tc>
        <w:tc>
          <w:tcPr>
            <w:tcW w:w="5529" w:type="dxa"/>
            <w:gridSpan w:val="2"/>
          </w:tcPr>
          <w:p w:rsidR="002925E2" w:rsidRPr="005F50B0" w:rsidRDefault="005F50B0" w:rsidP="00B55D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F50B0">
              <w:rPr>
                <w:sz w:val="24"/>
              </w:rPr>
              <w:t>10</w:t>
            </w:r>
            <w:r w:rsidR="00DD7DE3" w:rsidRPr="005F50B0">
              <w:rPr>
                <w:sz w:val="24"/>
              </w:rPr>
              <w:t>0 млн.</w:t>
            </w:r>
            <w:r w:rsidR="00B55D26">
              <w:rPr>
                <w:sz w:val="24"/>
              </w:rPr>
              <w:t xml:space="preserve"> </w:t>
            </w:r>
            <w:r w:rsidR="00DD7DE3" w:rsidRPr="005F50B0">
              <w:rPr>
                <w:sz w:val="24"/>
              </w:rPr>
              <w:t>руб</w:t>
            </w:r>
            <w:r w:rsidR="00B55D26">
              <w:rPr>
                <w:sz w:val="24"/>
              </w:rPr>
              <w:t>лей</w:t>
            </w:r>
            <w:r w:rsidR="00DD66FE">
              <w:rPr>
                <w:sz w:val="24"/>
              </w:rPr>
              <w:t xml:space="preserve">, но не более лимита условных обязательств, установленного </w:t>
            </w:r>
            <w:proofErr w:type="gramStart"/>
            <w:r w:rsidR="00DD66FE">
              <w:rPr>
                <w:sz w:val="24"/>
              </w:rPr>
              <w:t>Правлением НО</w:t>
            </w:r>
            <w:proofErr w:type="gramEnd"/>
            <w:r w:rsidR="00DD66FE">
              <w:rPr>
                <w:sz w:val="24"/>
              </w:rPr>
              <w:t xml:space="preserve"> «ФППОО» на текущий год на данную финансовую организацию.</w:t>
            </w:r>
          </w:p>
        </w:tc>
      </w:tr>
      <w:tr w:rsidR="002925E2" w:rsidTr="004064C8">
        <w:trPr>
          <w:trHeight w:val="827"/>
        </w:trPr>
        <w:tc>
          <w:tcPr>
            <w:tcW w:w="588" w:type="dxa"/>
          </w:tcPr>
          <w:p w:rsidR="002925E2" w:rsidRDefault="00DD7DE3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2925E2" w:rsidRDefault="00DD7DE3">
            <w:pPr>
              <w:pStyle w:val="TableParagraph"/>
              <w:ind w:left="105" w:right="273" w:hanging="108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Максимальный размер ответственности за Заемщика</w:t>
            </w:r>
          </w:p>
          <w:p w:rsidR="002925E2" w:rsidRDefault="00DD7DE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перед Банком - партнером</w:t>
            </w:r>
          </w:p>
        </w:tc>
        <w:tc>
          <w:tcPr>
            <w:tcW w:w="5529" w:type="dxa"/>
            <w:gridSpan w:val="2"/>
          </w:tcPr>
          <w:p w:rsidR="002925E2" w:rsidRDefault="00DD7D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70 % от суммы </w:t>
            </w:r>
            <w:r w:rsidRPr="009E1AC6">
              <w:rPr>
                <w:sz w:val="24"/>
              </w:rPr>
              <w:t>обязательств субъекта МСП</w:t>
            </w:r>
          </w:p>
        </w:tc>
      </w:tr>
      <w:tr w:rsidR="002925E2" w:rsidTr="00B4480C">
        <w:trPr>
          <w:trHeight w:val="577"/>
        </w:trPr>
        <w:tc>
          <w:tcPr>
            <w:tcW w:w="588" w:type="dxa"/>
          </w:tcPr>
          <w:p w:rsidR="002925E2" w:rsidRDefault="00DD7DE3">
            <w:pPr>
              <w:pStyle w:val="TableParagraph"/>
              <w:spacing w:line="268" w:lineRule="exact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2925E2" w:rsidRDefault="00DD7DE3">
            <w:pPr>
              <w:pStyle w:val="TableParagraph"/>
              <w:ind w:left="105" w:right="85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Максимальный уровень </w:t>
            </w:r>
            <w:proofErr w:type="spellStart"/>
            <w:r>
              <w:rPr>
                <w:color w:val="000009"/>
                <w:sz w:val="24"/>
              </w:rPr>
              <w:t>дефолтности</w:t>
            </w:r>
            <w:proofErr w:type="spellEnd"/>
          </w:p>
        </w:tc>
        <w:tc>
          <w:tcPr>
            <w:tcW w:w="5529" w:type="dxa"/>
            <w:gridSpan w:val="2"/>
          </w:tcPr>
          <w:p w:rsidR="002925E2" w:rsidRDefault="005F50B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DD7DE3">
              <w:rPr>
                <w:sz w:val="24"/>
              </w:rPr>
              <w:t xml:space="preserve"> %</w:t>
            </w:r>
          </w:p>
        </w:tc>
      </w:tr>
      <w:tr w:rsidR="002925E2" w:rsidTr="00B4480C">
        <w:trPr>
          <w:trHeight w:val="1396"/>
        </w:trPr>
        <w:tc>
          <w:tcPr>
            <w:tcW w:w="588" w:type="dxa"/>
          </w:tcPr>
          <w:p w:rsidR="002925E2" w:rsidRDefault="00590DA4" w:rsidP="00590DA4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7DE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2925E2" w:rsidRDefault="00DD7DE3" w:rsidP="008A54F1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Предельный уровень рейтинга заемщика по методике ПАО Сбербанк для целей</w:t>
            </w:r>
            <w:r w:rsidR="008A54F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 поручительства в рамках Механизма</w:t>
            </w:r>
          </w:p>
        </w:tc>
        <w:tc>
          <w:tcPr>
            <w:tcW w:w="5529" w:type="dxa"/>
            <w:gridSpan w:val="2"/>
          </w:tcPr>
          <w:p w:rsidR="002925E2" w:rsidRDefault="00DD7DE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Рейтинг 17</w:t>
            </w:r>
          </w:p>
        </w:tc>
      </w:tr>
      <w:tr w:rsidR="00590DA4" w:rsidTr="00B4480C">
        <w:trPr>
          <w:trHeight w:val="594"/>
        </w:trPr>
        <w:tc>
          <w:tcPr>
            <w:tcW w:w="588" w:type="dxa"/>
          </w:tcPr>
          <w:p w:rsidR="00590DA4" w:rsidRDefault="00590DA4" w:rsidP="00590DA4">
            <w:pPr>
              <w:pStyle w:val="TableParagraph"/>
              <w:ind w:left="89" w:right="15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590DA4" w:rsidRDefault="00590DA4" w:rsidP="00590D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Сроки поручительства,</w:t>
            </w:r>
          </w:p>
          <w:p w:rsidR="00590DA4" w:rsidRDefault="00590DA4" w:rsidP="00590DA4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предоставляемого Фондом в рамках Механизма в зависимости от присвоенного Заемщику/Принципалу ПАО Сбербанк рейтинга</w:t>
            </w:r>
          </w:p>
        </w:tc>
        <w:tc>
          <w:tcPr>
            <w:tcW w:w="5529" w:type="dxa"/>
            <w:gridSpan w:val="2"/>
          </w:tcPr>
          <w:p w:rsidR="00590DA4" w:rsidRDefault="00590DA4" w:rsidP="00590D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Рейтинги с 1 по 14 – по </w:t>
            </w:r>
            <w:r w:rsidRPr="009E1AC6">
              <w:rPr>
                <w:sz w:val="24"/>
              </w:rPr>
              <w:t>обязательствам, срок которых не превышает 96 месяцев;</w:t>
            </w:r>
          </w:p>
          <w:p w:rsidR="00590DA4" w:rsidRDefault="00590DA4" w:rsidP="00590DA4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Рейтинг 15 - по обязательствам, срок которых не превышает 84 месяца;</w:t>
            </w:r>
          </w:p>
          <w:p w:rsidR="00590DA4" w:rsidRDefault="00590DA4" w:rsidP="00590DA4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Рейтинг 16 - по обязательствам, срок которых не превышает 48 месяцев;</w:t>
            </w:r>
          </w:p>
          <w:p w:rsidR="00590DA4" w:rsidRDefault="00590DA4" w:rsidP="00590D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Рейтинг 17 - по обязательствам, срок которых не превышает 24 месяца</w:t>
            </w:r>
          </w:p>
        </w:tc>
      </w:tr>
      <w:tr w:rsidR="002925E2" w:rsidTr="004064C8">
        <w:trPr>
          <w:trHeight w:val="551"/>
        </w:trPr>
        <w:tc>
          <w:tcPr>
            <w:tcW w:w="588" w:type="dxa"/>
            <w:vMerge w:val="restart"/>
          </w:tcPr>
          <w:p w:rsidR="002925E2" w:rsidRDefault="00DD7DE3" w:rsidP="00496B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827" w:type="dxa"/>
            <w:vMerge w:val="restart"/>
          </w:tcPr>
          <w:p w:rsidR="002925E2" w:rsidRDefault="00DD7DE3" w:rsidP="00496B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Целевая структура </w:t>
            </w:r>
            <w:proofErr w:type="gramStart"/>
            <w:r>
              <w:rPr>
                <w:sz w:val="24"/>
              </w:rPr>
              <w:t>рейтингов</w:t>
            </w:r>
            <w:r w:rsidR="00F8226E">
              <w:rPr>
                <w:sz w:val="24"/>
              </w:rPr>
              <w:t xml:space="preserve"> </w:t>
            </w:r>
            <w:r w:rsidR="00F8226E" w:rsidRPr="00F8226E">
              <w:rPr>
                <w:sz w:val="24"/>
              </w:rPr>
              <w:t xml:space="preserve"> ПАО</w:t>
            </w:r>
            <w:proofErr w:type="gramEnd"/>
            <w:r w:rsidR="00F8226E" w:rsidRPr="00F8226E">
              <w:rPr>
                <w:sz w:val="24"/>
              </w:rPr>
              <w:t xml:space="preserve"> Сбербанк</w:t>
            </w:r>
          </w:p>
        </w:tc>
        <w:tc>
          <w:tcPr>
            <w:tcW w:w="2775" w:type="dxa"/>
          </w:tcPr>
          <w:p w:rsidR="002925E2" w:rsidRDefault="00DD7DE3" w:rsidP="00EB6CA8">
            <w:pPr>
              <w:pStyle w:val="TableParagraph"/>
              <w:ind w:left="432" w:right="926"/>
              <w:jc w:val="center"/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  <w:tc>
          <w:tcPr>
            <w:tcW w:w="2754" w:type="dxa"/>
          </w:tcPr>
          <w:p w:rsidR="002925E2" w:rsidRDefault="00DD7DE3" w:rsidP="00496B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Доля рейтинга для</w:t>
            </w:r>
          </w:p>
          <w:p w:rsidR="002925E2" w:rsidRDefault="00DD7DE3" w:rsidP="00496B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целевой структуры</w:t>
            </w:r>
          </w:p>
        </w:tc>
      </w:tr>
      <w:tr w:rsidR="002925E2" w:rsidTr="004064C8">
        <w:trPr>
          <w:trHeight w:val="1103"/>
        </w:trPr>
        <w:tc>
          <w:tcPr>
            <w:tcW w:w="588" w:type="dxa"/>
            <w:vMerge/>
            <w:tcBorders>
              <w:top w:val="nil"/>
            </w:tcBorders>
          </w:tcPr>
          <w:p w:rsidR="002925E2" w:rsidRDefault="002925E2" w:rsidP="00496B4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925E2" w:rsidRDefault="002925E2" w:rsidP="00496B4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2925E2" w:rsidRDefault="00DD7DE3" w:rsidP="00496B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рейтинг 1 - 12</w:t>
            </w:r>
          </w:p>
          <w:p w:rsidR="002925E2" w:rsidRDefault="00DD7DE3" w:rsidP="00496B42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рейтинг 13 - 14 (срок обязательства до 60 мес. включительно)</w:t>
            </w:r>
          </w:p>
        </w:tc>
        <w:tc>
          <w:tcPr>
            <w:tcW w:w="2754" w:type="dxa"/>
          </w:tcPr>
          <w:p w:rsidR="002925E2" w:rsidRDefault="00DD7DE3" w:rsidP="00496B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 менее 70%</w:t>
            </w:r>
          </w:p>
        </w:tc>
      </w:tr>
      <w:tr w:rsidR="002925E2" w:rsidTr="004064C8">
        <w:trPr>
          <w:trHeight w:val="1086"/>
        </w:trPr>
        <w:tc>
          <w:tcPr>
            <w:tcW w:w="588" w:type="dxa"/>
            <w:vMerge/>
            <w:tcBorders>
              <w:top w:val="nil"/>
            </w:tcBorders>
          </w:tcPr>
          <w:p w:rsidR="002925E2" w:rsidRDefault="002925E2" w:rsidP="00496B4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925E2" w:rsidRDefault="002925E2" w:rsidP="00496B42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2925E2" w:rsidRDefault="00DD7DE3" w:rsidP="00496B42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рейтинг 13 - 14 (срок обязательства более 60 мес.) рейтинг 15 - 17</w:t>
            </w:r>
          </w:p>
        </w:tc>
        <w:tc>
          <w:tcPr>
            <w:tcW w:w="2754" w:type="dxa"/>
          </w:tcPr>
          <w:p w:rsidR="002925E2" w:rsidRDefault="00DD7DE3" w:rsidP="00496B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 более 30%</w:t>
            </w:r>
          </w:p>
        </w:tc>
      </w:tr>
      <w:tr w:rsidR="001A1534" w:rsidTr="004064C8">
        <w:trPr>
          <w:trHeight w:val="1086"/>
        </w:trPr>
        <w:tc>
          <w:tcPr>
            <w:tcW w:w="588" w:type="dxa"/>
          </w:tcPr>
          <w:p w:rsidR="001A1534" w:rsidRDefault="001A1534" w:rsidP="00496B42">
            <w:pPr>
              <w:pStyle w:val="TableParagraph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1A1534" w:rsidRPr="0091773F" w:rsidRDefault="001A1534" w:rsidP="00496B42">
            <w:pPr>
              <w:pStyle w:val="TableParagraph"/>
              <w:ind w:left="105" w:right="178"/>
              <w:rPr>
                <w:sz w:val="24"/>
              </w:rPr>
            </w:pPr>
            <w:r w:rsidRPr="0091773F">
              <w:rPr>
                <w:sz w:val="24"/>
              </w:rPr>
              <w:t>Предельный уровень рейтинга заемщика по методике ПАО Банк ФК «Открытие" для целей</w:t>
            </w:r>
          </w:p>
          <w:p w:rsidR="001A1534" w:rsidRDefault="001A1534" w:rsidP="00496B42">
            <w:pPr>
              <w:pStyle w:val="TableParagraph"/>
              <w:ind w:left="105" w:right="178"/>
              <w:rPr>
                <w:sz w:val="24"/>
              </w:rPr>
            </w:pPr>
            <w:r w:rsidRPr="0091773F">
              <w:rPr>
                <w:sz w:val="24"/>
              </w:rPr>
              <w:t>предоставления поручительства в рамках Механизма</w:t>
            </w:r>
          </w:p>
        </w:tc>
        <w:tc>
          <w:tcPr>
            <w:tcW w:w="5529" w:type="dxa"/>
            <w:gridSpan w:val="2"/>
          </w:tcPr>
          <w:p w:rsidR="001A1534" w:rsidRDefault="001A1534" w:rsidP="00496B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Рейтинг 20</w:t>
            </w:r>
          </w:p>
        </w:tc>
      </w:tr>
      <w:tr w:rsidR="001A1534" w:rsidTr="004064C8">
        <w:trPr>
          <w:trHeight w:val="1086"/>
        </w:trPr>
        <w:tc>
          <w:tcPr>
            <w:tcW w:w="588" w:type="dxa"/>
          </w:tcPr>
          <w:p w:rsidR="001A1534" w:rsidRDefault="001A1534" w:rsidP="00496B42">
            <w:pPr>
              <w:pStyle w:val="TableParagraph"/>
              <w:ind w:left="89" w:right="1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1A1534" w:rsidRDefault="001A1534" w:rsidP="00496B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Сроки поручительства,</w:t>
            </w:r>
          </w:p>
          <w:p w:rsidR="001A1534" w:rsidRDefault="001A1534" w:rsidP="00496B42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 xml:space="preserve">предоставляемого Фондом в рамках Механизма в зависимости от присвоенного Заемщику/Принципалу </w:t>
            </w:r>
            <w:r w:rsidR="00F8226E" w:rsidRPr="00F8226E">
              <w:rPr>
                <w:sz w:val="24"/>
              </w:rPr>
              <w:t>ПАО Банк ФК «Открытие</w:t>
            </w:r>
            <w:r w:rsidR="00F8226E">
              <w:rPr>
                <w:sz w:val="24"/>
              </w:rPr>
              <w:t>»</w:t>
            </w:r>
            <w:r>
              <w:rPr>
                <w:sz w:val="24"/>
              </w:rPr>
              <w:t xml:space="preserve"> рейтинга</w:t>
            </w:r>
          </w:p>
        </w:tc>
        <w:tc>
          <w:tcPr>
            <w:tcW w:w="5529" w:type="dxa"/>
            <w:gridSpan w:val="2"/>
          </w:tcPr>
          <w:p w:rsidR="001A1534" w:rsidRDefault="001A1534" w:rsidP="00496B4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Рейтинги </w:t>
            </w:r>
            <w:r w:rsidR="00F8226E">
              <w:rPr>
                <w:sz w:val="24"/>
              </w:rPr>
              <w:t xml:space="preserve">с </w:t>
            </w:r>
            <w:r>
              <w:rPr>
                <w:sz w:val="24"/>
              </w:rPr>
              <w:t>1</w:t>
            </w:r>
            <w:r w:rsidR="00F8226E">
              <w:rPr>
                <w:sz w:val="24"/>
              </w:rPr>
              <w:t xml:space="preserve"> по 19</w:t>
            </w:r>
            <w:r>
              <w:rPr>
                <w:sz w:val="24"/>
              </w:rPr>
              <w:t xml:space="preserve"> - по</w:t>
            </w:r>
          </w:p>
          <w:p w:rsidR="001A1534" w:rsidRDefault="001A1534" w:rsidP="00496B42">
            <w:pPr>
              <w:pStyle w:val="TableParagraph"/>
              <w:ind w:left="105" w:right="577"/>
              <w:rPr>
                <w:sz w:val="24"/>
              </w:rPr>
            </w:pPr>
            <w:r w:rsidRPr="009E1AC6">
              <w:rPr>
                <w:sz w:val="24"/>
              </w:rPr>
              <w:t xml:space="preserve">обязательствам, </w:t>
            </w:r>
            <w:r w:rsidRPr="00F8226E">
              <w:rPr>
                <w:sz w:val="24"/>
              </w:rPr>
              <w:t xml:space="preserve">срок которых не превышает </w:t>
            </w:r>
            <w:r w:rsidR="00F8226E" w:rsidRPr="00F8226E">
              <w:rPr>
                <w:sz w:val="24"/>
              </w:rPr>
              <w:t xml:space="preserve">98 </w:t>
            </w:r>
            <w:r w:rsidRPr="00F8226E">
              <w:rPr>
                <w:sz w:val="24"/>
              </w:rPr>
              <w:t>месяцев;</w:t>
            </w:r>
          </w:p>
          <w:p w:rsidR="001A1534" w:rsidRDefault="001A1534" w:rsidP="00496B4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 xml:space="preserve">Рейтинг </w:t>
            </w:r>
            <w:r w:rsidR="00F8226E">
              <w:rPr>
                <w:sz w:val="24"/>
              </w:rPr>
              <w:t>20</w:t>
            </w:r>
            <w:r>
              <w:rPr>
                <w:sz w:val="24"/>
              </w:rPr>
              <w:t xml:space="preserve"> - по обязательствам, срок которых не превышает </w:t>
            </w:r>
            <w:r w:rsidR="00F8226E">
              <w:rPr>
                <w:sz w:val="24"/>
              </w:rPr>
              <w:t>48</w:t>
            </w:r>
            <w:r>
              <w:rPr>
                <w:sz w:val="24"/>
              </w:rPr>
              <w:t xml:space="preserve"> месяца</w:t>
            </w:r>
          </w:p>
        </w:tc>
      </w:tr>
      <w:tr w:rsidR="00AB2E17" w:rsidTr="004064C8">
        <w:trPr>
          <w:trHeight w:val="590"/>
        </w:trPr>
        <w:tc>
          <w:tcPr>
            <w:tcW w:w="588" w:type="dxa"/>
            <w:vMerge w:val="restart"/>
          </w:tcPr>
          <w:p w:rsidR="00AB2E17" w:rsidRDefault="00AB2E17" w:rsidP="00AB2E1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  <w:vMerge w:val="restart"/>
          </w:tcPr>
          <w:p w:rsidR="00AB2E17" w:rsidRDefault="00AB2E17" w:rsidP="00AB2E1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Целевая структура рейтингов</w:t>
            </w:r>
            <w:r w:rsidR="00F8226E">
              <w:t xml:space="preserve"> </w:t>
            </w:r>
            <w:r w:rsidR="00F8226E" w:rsidRPr="00F8226E">
              <w:rPr>
                <w:sz w:val="24"/>
              </w:rPr>
              <w:t>ПАО Банк ФК «Открытие"</w:t>
            </w:r>
          </w:p>
        </w:tc>
        <w:tc>
          <w:tcPr>
            <w:tcW w:w="2775" w:type="dxa"/>
          </w:tcPr>
          <w:p w:rsidR="00AB2E17" w:rsidRDefault="00AB2E17" w:rsidP="00EB6CA8">
            <w:pPr>
              <w:pStyle w:val="TableParagraph"/>
              <w:spacing w:line="261" w:lineRule="exact"/>
              <w:ind w:left="573" w:right="1189"/>
              <w:jc w:val="center"/>
              <w:rPr>
                <w:sz w:val="24"/>
              </w:rPr>
            </w:pPr>
            <w:r>
              <w:rPr>
                <w:sz w:val="24"/>
              </w:rPr>
              <w:t>Рейтинг</w:t>
            </w:r>
          </w:p>
        </w:tc>
        <w:tc>
          <w:tcPr>
            <w:tcW w:w="2754" w:type="dxa"/>
          </w:tcPr>
          <w:p w:rsidR="00AB2E17" w:rsidRDefault="00AB2E17" w:rsidP="00AB2E1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рейтинга для</w:t>
            </w:r>
          </w:p>
          <w:p w:rsidR="00AB2E17" w:rsidRDefault="00AB2E17" w:rsidP="00AB2E1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целевой структуры</w:t>
            </w:r>
          </w:p>
        </w:tc>
      </w:tr>
      <w:tr w:rsidR="00AB2E17" w:rsidTr="004064C8">
        <w:trPr>
          <w:trHeight w:val="1086"/>
        </w:trPr>
        <w:tc>
          <w:tcPr>
            <w:tcW w:w="588" w:type="dxa"/>
            <w:vMerge/>
            <w:tcBorders>
              <w:top w:val="nil"/>
            </w:tcBorders>
          </w:tcPr>
          <w:p w:rsidR="00AB2E17" w:rsidRDefault="00AB2E17" w:rsidP="00AB2E1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AB2E17" w:rsidRDefault="00AB2E17" w:rsidP="00AB2E17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AB2E17" w:rsidRDefault="00AB2E17" w:rsidP="00AB2E1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рейтинг 1 - 1</w:t>
            </w:r>
            <w:r w:rsidR="00BC0273">
              <w:rPr>
                <w:sz w:val="24"/>
              </w:rPr>
              <w:t>3</w:t>
            </w:r>
          </w:p>
          <w:p w:rsidR="00AB2E17" w:rsidRDefault="00AB2E17" w:rsidP="00AB2E17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рейтинг 1</w:t>
            </w:r>
            <w:r w:rsidR="00BC0273">
              <w:rPr>
                <w:sz w:val="24"/>
              </w:rPr>
              <w:t>4</w:t>
            </w:r>
            <w:r>
              <w:rPr>
                <w:sz w:val="24"/>
              </w:rPr>
              <w:t xml:space="preserve"> - 1</w:t>
            </w:r>
            <w:r w:rsidR="00BC0273">
              <w:rPr>
                <w:sz w:val="24"/>
              </w:rPr>
              <w:t>9</w:t>
            </w:r>
            <w:r>
              <w:rPr>
                <w:sz w:val="24"/>
              </w:rPr>
              <w:t xml:space="preserve"> (срок обязательства до </w:t>
            </w:r>
            <w:r w:rsidR="00BC0273">
              <w:rPr>
                <w:sz w:val="24"/>
              </w:rPr>
              <w:t>48</w:t>
            </w:r>
            <w:r>
              <w:rPr>
                <w:sz w:val="24"/>
              </w:rPr>
              <w:t xml:space="preserve"> мес. включительно)</w:t>
            </w:r>
          </w:p>
        </w:tc>
        <w:tc>
          <w:tcPr>
            <w:tcW w:w="2754" w:type="dxa"/>
          </w:tcPr>
          <w:p w:rsidR="00AB2E17" w:rsidRDefault="00AB2E17" w:rsidP="00AB2E1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менее 7</w:t>
            </w:r>
            <w:r w:rsidR="00E03BA6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AB2E17" w:rsidTr="004064C8">
        <w:trPr>
          <w:trHeight w:val="1086"/>
        </w:trPr>
        <w:tc>
          <w:tcPr>
            <w:tcW w:w="588" w:type="dxa"/>
            <w:vMerge/>
            <w:tcBorders>
              <w:top w:val="nil"/>
            </w:tcBorders>
          </w:tcPr>
          <w:p w:rsidR="00AB2E17" w:rsidRDefault="00AB2E17" w:rsidP="00AB2E1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AB2E17" w:rsidRDefault="00AB2E17" w:rsidP="00AB2E17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AB2E17" w:rsidRDefault="00AB2E17" w:rsidP="00AB2E17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>рейтинг 1</w:t>
            </w:r>
            <w:r w:rsidR="00A13F7F">
              <w:rPr>
                <w:sz w:val="24"/>
              </w:rPr>
              <w:t>4</w:t>
            </w:r>
            <w:r>
              <w:rPr>
                <w:sz w:val="24"/>
              </w:rPr>
              <w:t xml:space="preserve"> - 1</w:t>
            </w:r>
            <w:r w:rsidR="00A13F7F">
              <w:rPr>
                <w:sz w:val="24"/>
              </w:rPr>
              <w:t>9</w:t>
            </w:r>
            <w:r>
              <w:rPr>
                <w:sz w:val="24"/>
              </w:rPr>
              <w:t xml:space="preserve"> (срок обязательства более </w:t>
            </w:r>
            <w:r w:rsidR="00A13F7F">
              <w:rPr>
                <w:sz w:val="24"/>
              </w:rPr>
              <w:t>48</w:t>
            </w:r>
            <w:r>
              <w:rPr>
                <w:sz w:val="24"/>
              </w:rPr>
              <w:t xml:space="preserve"> мес.) рейтинг </w:t>
            </w:r>
            <w:r w:rsidR="00A13F7F">
              <w:rPr>
                <w:sz w:val="24"/>
              </w:rPr>
              <w:t>20</w:t>
            </w:r>
          </w:p>
        </w:tc>
        <w:tc>
          <w:tcPr>
            <w:tcW w:w="2754" w:type="dxa"/>
          </w:tcPr>
          <w:p w:rsidR="00AB2E17" w:rsidRDefault="00AB2E17" w:rsidP="00AB2E1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более </w:t>
            </w:r>
            <w:r w:rsidR="00EB5409">
              <w:rPr>
                <w:sz w:val="24"/>
              </w:rPr>
              <w:t>25</w:t>
            </w:r>
            <w:r>
              <w:rPr>
                <w:sz w:val="24"/>
              </w:rPr>
              <w:t>%</w:t>
            </w:r>
          </w:p>
        </w:tc>
      </w:tr>
    </w:tbl>
    <w:p w:rsidR="00DD7DE3" w:rsidRDefault="00DD7DE3"/>
    <w:sectPr w:rsidR="00DD7DE3" w:rsidSect="00B55D26">
      <w:headerReference w:type="default" r:id="rId7"/>
      <w:footerReference w:type="default" r:id="rId8"/>
      <w:pgSz w:w="11910" w:h="16840"/>
      <w:pgMar w:top="840" w:right="740" w:bottom="280" w:left="1200" w:header="720" w:footer="3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97" w:rsidRDefault="00B50D97">
      <w:r>
        <w:separator/>
      </w:r>
    </w:p>
  </w:endnote>
  <w:endnote w:type="continuationSeparator" w:id="0">
    <w:p w:rsidR="00B50D97" w:rsidRDefault="00B5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3F8" w:rsidRDefault="008643F8" w:rsidP="008643F8">
    <w:pPr>
      <w:pStyle w:val="a8"/>
      <w:tabs>
        <w:tab w:val="clear" w:pos="9355"/>
        <w:tab w:val="right" w:pos="9349"/>
      </w:tabs>
      <w:rPr>
        <w:lang w:val="ru-RU"/>
      </w:rPr>
    </w:pPr>
  </w:p>
  <w:p w:rsidR="00590DA4" w:rsidRPr="002F6193" w:rsidRDefault="00590DA4" w:rsidP="008643F8">
    <w:pPr>
      <w:pStyle w:val="a8"/>
      <w:tabs>
        <w:tab w:val="clear" w:pos="9355"/>
        <w:tab w:val="right" w:pos="9349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97" w:rsidRDefault="00B50D97">
      <w:r>
        <w:separator/>
      </w:r>
    </w:p>
  </w:footnote>
  <w:footnote w:type="continuationSeparator" w:id="0">
    <w:p w:rsidR="00B50D97" w:rsidRDefault="00B5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267614"/>
      <w:docPartObj>
        <w:docPartGallery w:val="Page Numbers (Top of Page)"/>
        <w:docPartUnique/>
      </w:docPartObj>
    </w:sdtPr>
    <w:sdtEndPr/>
    <w:sdtContent>
      <w:p w:rsidR="00B55D26" w:rsidRDefault="00B55D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0C">
          <w:rPr>
            <w:noProof/>
          </w:rPr>
          <w:t>2</w:t>
        </w:r>
        <w:r>
          <w:fldChar w:fldCharType="end"/>
        </w:r>
      </w:p>
    </w:sdtContent>
  </w:sdt>
  <w:p w:rsidR="00B55D26" w:rsidRDefault="00B55D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80A"/>
    <w:multiLevelType w:val="hybridMultilevel"/>
    <w:tmpl w:val="F998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46C1"/>
    <w:multiLevelType w:val="hybridMultilevel"/>
    <w:tmpl w:val="6D0E2200"/>
    <w:lvl w:ilvl="0" w:tplc="DF125B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3E0BB4"/>
    <w:multiLevelType w:val="multilevel"/>
    <w:tmpl w:val="51A0B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</w:lvl>
  </w:abstractNum>
  <w:abstractNum w:abstractNumId="3" w15:restartNumberingAfterBreak="0">
    <w:nsid w:val="5BF6476D"/>
    <w:multiLevelType w:val="multilevel"/>
    <w:tmpl w:val="CA06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624C5280"/>
    <w:multiLevelType w:val="multilevel"/>
    <w:tmpl w:val="C61A7EB2"/>
    <w:lvl w:ilvl="0">
      <w:start w:val="1"/>
      <w:numFmt w:val="decimal"/>
      <w:lvlText w:val="%1"/>
      <w:lvlJc w:val="left"/>
      <w:pPr>
        <w:ind w:left="218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16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1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3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7666F8A"/>
    <w:multiLevelType w:val="hybridMultilevel"/>
    <w:tmpl w:val="C6DED95E"/>
    <w:lvl w:ilvl="0" w:tplc="9830FCBA">
      <w:start w:val="1"/>
      <w:numFmt w:val="decimal"/>
      <w:lvlText w:val="%1."/>
      <w:lvlJc w:val="left"/>
      <w:pPr>
        <w:ind w:left="218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53ED2FE">
      <w:numFmt w:val="bullet"/>
      <w:lvlText w:val="•"/>
      <w:lvlJc w:val="left"/>
      <w:pPr>
        <w:ind w:left="1360" w:hanging="348"/>
      </w:pPr>
      <w:rPr>
        <w:rFonts w:hint="default"/>
        <w:lang w:val="ru-RU" w:eastAsia="ru-RU" w:bidi="ru-RU"/>
      </w:rPr>
    </w:lvl>
    <w:lvl w:ilvl="2" w:tplc="FE8A9526">
      <w:numFmt w:val="bullet"/>
      <w:lvlText w:val="•"/>
      <w:lvlJc w:val="left"/>
      <w:pPr>
        <w:ind w:left="2316" w:hanging="348"/>
      </w:pPr>
      <w:rPr>
        <w:rFonts w:hint="default"/>
        <w:lang w:val="ru-RU" w:eastAsia="ru-RU" w:bidi="ru-RU"/>
      </w:rPr>
    </w:lvl>
    <w:lvl w:ilvl="3" w:tplc="519E6BE0">
      <w:numFmt w:val="bullet"/>
      <w:lvlText w:val="•"/>
      <w:lvlJc w:val="left"/>
      <w:pPr>
        <w:ind w:left="3272" w:hanging="348"/>
      </w:pPr>
      <w:rPr>
        <w:rFonts w:hint="default"/>
        <w:lang w:val="ru-RU" w:eastAsia="ru-RU" w:bidi="ru-RU"/>
      </w:rPr>
    </w:lvl>
    <w:lvl w:ilvl="4" w:tplc="D8FE41DA">
      <w:numFmt w:val="bullet"/>
      <w:lvlText w:val="•"/>
      <w:lvlJc w:val="left"/>
      <w:pPr>
        <w:ind w:left="4228" w:hanging="348"/>
      </w:pPr>
      <w:rPr>
        <w:rFonts w:hint="default"/>
        <w:lang w:val="ru-RU" w:eastAsia="ru-RU" w:bidi="ru-RU"/>
      </w:rPr>
    </w:lvl>
    <w:lvl w:ilvl="5" w:tplc="ADD0B8C2">
      <w:numFmt w:val="bullet"/>
      <w:lvlText w:val="•"/>
      <w:lvlJc w:val="left"/>
      <w:pPr>
        <w:ind w:left="5185" w:hanging="348"/>
      </w:pPr>
      <w:rPr>
        <w:rFonts w:hint="default"/>
        <w:lang w:val="ru-RU" w:eastAsia="ru-RU" w:bidi="ru-RU"/>
      </w:rPr>
    </w:lvl>
    <w:lvl w:ilvl="6" w:tplc="8236F908">
      <w:numFmt w:val="bullet"/>
      <w:lvlText w:val="•"/>
      <w:lvlJc w:val="left"/>
      <w:pPr>
        <w:ind w:left="6141" w:hanging="348"/>
      </w:pPr>
      <w:rPr>
        <w:rFonts w:hint="default"/>
        <w:lang w:val="ru-RU" w:eastAsia="ru-RU" w:bidi="ru-RU"/>
      </w:rPr>
    </w:lvl>
    <w:lvl w:ilvl="7" w:tplc="2E96809C">
      <w:numFmt w:val="bullet"/>
      <w:lvlText w:val="•"/>
      <w:lvlJc w:val="left"/>
      <w:pPr>
        <w:ind w:left="7097" w:hanging="348"/>
      </w:pPr>
      <w:rPr>
        <w:rFonts w:hint="default"/>
        <w:lang w:val="ru-RU" w:eastAsia="ru-RU" w:bidi="ru-RU"/>
      </w:rPr>
    </w:lvl>
    <w:lvl w:ilvl="8" w:tplc="45BCBF7E">
      <w:numFmt w:val="bullet"/>
      <w:lvlText w:val="•"/>
      <w:lvlJc w:val="left"/>
      <w:pPr>
        <w:ind w:left="8053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6E1A33E0"/>
    <w:multiLevelType w:val="hybridMultilevel"/>
    <w:tmpl w:val="B5620910"/>
    <w:lvl w:ilvl="0" w:tplc="EFE489D6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8B0C7B0">
      <w:numFmt w:val="bullet"/>
      <w:lvlText w:val="•"/>
      <w:lvlJc w:val="left"/>
      <w:pPr>
        <w:ind w:left="1360" w:hanging="281"/>
      </w:pPr>
      <w:rPr>
        <w:rFonts w:hint="default"/>
        <w:lang w:val="ru-RU" w:eastAsia="ru-RU" w:bidi="ru-RU"/>
      </w:rPr>
    </w:lvl>
    <w:lvl w:ilvl="2" w:tplc="4F24A496">
      <w:numFmt w:val="bullet"/>
      <w:lvlText w:val="•"/>
      <w:lvlJc w:val="left"/>
      <w:pPr>
        <w:ind w:left="2316" w:hanging="281"/>
      </w:pPr>
      <w:rPr>
        <w:rFonts w:hint="default"/>
        <w:lang w:val="ru-RU" w:eastAsia="ru-RU" w:bidi="ru-RU"/>
      </w:rPr>
    </w:lvl>
    <w:lvl w:ilvl="3" w:tplc="8EC802F4">
      <w:numFmt w:val="bullet"/>
      <w:lvlText w:val="•"/>
      <w:lvlJc w:val="left"/>
      <w:pPr>
        <w:ind w:left="3272" w:hanging="281"/>
      </w:pPr>
      <w:rPr>
        <w:rFonts w:hint="default"/>
        <w:lang w:val="ru-RU" w:eastAsia="ru-RU" w:bidi="ru-RU"/>
      </w:rPr>
    </w:lvl>
    <w:lvl w:ilvl="4" w:tplc="B38A33D6">
      <w:numFmt w:val="bullet"/>
      <w:lvlText w:val="•"/>
      <w:lvlJc w:val="left"/>
      <w:pPr>
        <w:ind w:left="4228" w:hanging="281"/>
      </w:pPr>
      <w:rPr>
        <w:rFonts w:hint="default"/>
        <w:lang w:val="ru-RU" w:eastAsia="ru-RU" w:bidi="ru-RU"/>
      </w:rPr>
    </w:lvl>
    <w:lvl w:ilvl="5" w:tplc="0CD6C768">
      <w:numFmt w:val="bullet"/>
      <w:lvlText w:val="•"/>
      <w:lvlJc w:val="left"/>
      <w:pPr>
        <w:ind w:left="5185" w:hanging="281"/>
      </w:pPr>
      <w:rPr>
        <w:rFonts w:hint="default"/>
        <w:lang w:val="ru-RU" w:eastAsia="ru-RU" w:bidi="ru-RU"/>
      </w:rPr>
    </w:lvl>
    <w:lvl w:ilvl="6" w:tplc="5D12159E">
      <w:numFmt w:val="bullet"/>
      <w:lvlText w:val="•"/>
      <w:lvlJc w:val="left"/>
      <w:pPr>
        <w:ind w:left="6141" w:hanging="281"/>
      </w:pPr>
      <w:rPr>
        <w:rFonts w:hint="default"/>
        <w:lang w:val="ru-RU" w:eastAsia="ru-RU" w:bidi="ru-RU"/>
      </w:rPr>
    </w:lvl>
    <w:lvl w:ilvl="7" w:tplc="B61E543A">
      <w:numFmt w:val="bullet"/>
      <w:lvlText w:val="•"/>
      <w:lvlJc w:val="left"/>
      <w:pPr>
        <w:ind w:left="7097" w:hanging="281"/>
      </w:pPr>
      <w:rPr>
        <w:rFonts w:hint="default"/>
        <w:lang w:val="ru-RU" w:eastAsia="ru-RU" w:bidi="ru-RU"/>
      </w:rPr>
    </w:lvl>
    <w:lvl w:ilvl="8" w:tplc="CDB651DC">
      <w:numFmt w:val="bullet"/>
      <w:lvlText w:val="•"/>
      <w:lvlJc w:val="left"/>
      <w:pPr>
        <w:ind w:left="8053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6E214176"/>
    <w:multiLevelType w:val="multilevel"/>
    <w:tmpl w:val="174E6DA8"/>
    <w:lvl w:ilvl="0">
      <w:start w:val="2"/>
      <w:numFmt w:val="decimal"/>
      <w:lvlText w:val="%1"/>
      <w:lvlJc w:val="left"/>
      <w:pPr>
        <w:ind w:left="204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4" w:hanging="55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552"/>
      </w:pPr>
      <w:rPr>
        <w:rFonts w:hint="default"/>
        <w:lang w:val="ru-RU" w:eastAsia="ru-RU" w:bidi="ru-RU"/>
      </w:rPr>
    </w:lvl>
  </w:abstractNum>
  <w:abstractNum w:abstractNumId="8" w15:restartNumberingAfterBreak="0">
    <w:nsid w:val="799642A2"/>
    <w:multiLevelType w:val="multilevel"/>
    <w:tmpl w:val="400EB1D0"/>
    <w:lvl w:ilvl="0">
      <w:start w:val="3"/>
      <w:numFmt w:val="decimal"/>
      <w:lvlText w:val="%1"/>
      <w:lvlJc w:val="left"/>
      <w:pPr>
        <w:ind w:left="218" w:hanging="4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39"/>
      </w:pPr>
      <w:rPr>
        <w:rFonts w:hint="default"/>
        <w:lang w:val="ru-RU" w:eastAsia="ru-RU" w:bidi="ru-RU"/>
      </w:rPr>
    </w:lvl>
  </w:abstractNum>
  <w:abstractNum w:abstractNumId="9" w15:restartNumberingAfterBreak="0">
    <w:nsid w:val="7AC7664C"/>
    <w:multiLevelType w:val="hybridMultilevel"/>
    <w:tmpl w:val="9D72C8C8"/>
    <w:lvl w:ilvl="0" w:tplc="20C2006E">
      <w:numFmt w:val="bullet"/>
      <w:lvlText w:val="–"/>
      <w:lvlJc w:val="left"/>
      <w:pPr>
        <w:ind w:left="218" w:hanging="2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C14C1158">
      <w:numFmt w:val="bullet"/>
      <w:lvlText w:val="•"/>
      <w:lvlJc w:val="left"/>
      <w:pPr>
        <w:ind w:left="1194" w:hanging="286"/>
      </w:pPr>
      <w:rPr>
        <w:rFonts w:hint="default"/>
        <w:lang w:val="ru-RU" w:eastAsia="ru-RU" w:bidi="ru-RU"/>
      </w:rPr>
    </w:lvl>
    <w:lvl w:ilvl="2" w:tplc="B076170A">
      <w:numFmt w:val="bullet"/>
      <w:lvlText w:val="•"/>
      <w:lvlJc w:val="left"/>
      <w:pPr>
        <w:ind w:left="2169" w:hanging="286"/>
      </w:pPr>
      <w:rPr>
        <w:rFonts w:hint="default"/>
        <w:lang w:val="ru-RU" w:eastAsia="ru-RU" w:bidi="ru-RU"/>
      </w:rPr>
    </w:lvl>
    <w:lvl w:ilvl="3" w:tplc="1EB68348">
      <w:numFmt w:val="bullet"/>
      <w:lvlText w:val="•"/>
      <w:lvlJc w:val="left"/>
      <w:pPr>
        <w:ind w:left="3143" w:hanging="286"/>
      </w:pPr>
      <w:rPr>
        <w:rFonts w:hint="default"/>
        <w:lang w:val="ru-RU" w:eastAsia="ru-RU" w:bidi="ru-RU"/>
      </w:rPr>
    </w:lvl>
    <w:lvl w:ilvl="4" w:tplc="E8D6DBD2">
      <w:numFmt w:val="bullet"/>
      <w:lvlText w:val="•"/>
      <w:lvlJc w:val="left"/>
      <w:pPr>
        <w:ind w:left="4118" w:hanging="286"/>
      </w:pPr>
      <w:rPr>
        <w:rFonts w:hint="default"/>
        <w:lang w:val="ru-RU" w:eastAsia="ru-RU" w:bidi="ru-RU"/>
      </w:rPr>
    </w:lvl>
    <w:lvl w:ilvl="5" w:tplc="C8481FDA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585070B2">
      <w:numFmt w:val="bullet"/>
      <w:lvlText w:val="•"/>
      <w:lvlJc w:val="left"/>
      <w:pPr>
        <w:ind w:left="6067" w:hanging="286"/>
      </w:pPr>
      <w:rPr>
        <w:rFonts w:hint="default"/>
        <w:lang w:val="ru-RU" w:eastAsia="ru-RU" w:bidi="ru-RU"/>
      </w:rPr>
    </w:lvl>
    <w:lvl w:ilvl="7" w:tplc="DF3C996C">
      <w:numFmt w:val="bullet"/>
      <w:lvlText w:val="•"/>
      <w:lvlJc w:val="left"/>
      <w:pPr>
        <w:ind w:left="7042" w:hanging="286"/>
      </w:pPr>
      <w:rPr>
        <w:rFonts w:hint="default"/>
        <w:lang w:val="ru-RU" w:eastAsia="ru-RU" w:bidi="ru-RU"/>
      </w:rPr>
    </w:lvl>
    <w:lvl w:ilvl="8" w:tplc="324A901A">
      <w:numFmt w:val="bullet"/>
      <w:lvlText w:val="•"/>
      <w:lvlJc w:val="left"/>
      <w:pPr>
        <w:ind w:left="8017" w:hanging="2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2"/>
    <w:rsid w:val="00007720"/>
    <w:rsid w:val="00064BE8"/>
    <w:rsid w:val="00083BC1"/>
    <w:rsid w:val="00087BF5"/>
    <w:rsid w:val="000B7EE9"/>
    <w:rsid w:val="000C1819"/>
    <w:rsid w:val="000D5A53"/>
    <w:rsid w:val="00101F79"/>
    <w:rsid w:val="00117B42"/>
    <w:rsid w:val="00141728"/>
    <w:rsid w:val="001A1534"/>
    <w:rsid w:val="001C391F"/>
    <w:rsid w:val="001D09B3"/>
    <w:rsid w:val="001F6B92"/>
    <w:rsid w:val="00207693"/>
    <w:rsid w:val="0022165A"/>
    <w:rsid w:val="0022602D"/>
    <w:rsid w:val="002503DC"/>
    <w:rsid w:val="002526D3"/>
    <w:rsid w:val="002925E2"/>
    <w:rsid w:val="00307FED"/>
    <w:rsid w:val="003134E1"/>
    <w:rsid w:val="00376A2D"/>
    <w:rsid w:val="003B0796"/>
    <w:rsid w:val="003B0B25"/>
    <w:rsid w:val="003D26B2"/>
    <w:rsid w:val="003D4EBE"/>
    <w:rsid w:val="004064C8"/>
    <w:rsid w:val="00406991"/>
    <w:rsid w:val="00433941"/>
    <w:rsid w:val="00470DF1"/>
    <w:rsid w:val="0047421F"/>
    <w:rsid w:val="00496B42"/>
    <w:rsid w:val="004B437C"/>
    <w:rsid w:val="004B704A"/>
    <w:rsid w:val="00562AE7"/>
    <w:rsid w:val="00565A57"/>
    <w:rsid w:val="00590DA4"/>
    <w:rsid w:val="00592BB6"/>
    <w:rsid w:val="005E40D0"/>
    <w:rsid w:val="005F50B0"/>
    <w:rsid w:val="00607C22"/>
    <w:rsid w:val="006634D4"/>
    <w:rsid w:val="00672B15"/>
    <w:rsid w:val="00676746"/>
    <w:rsid w:val="00681395"/>
    <w:rsid w:val="006A5056"/>
    <w:rsid w:val="007204D7"/>
    <w:rsid w:val="00727061"/>
    <w:rsid w:val="00751D26"/>
    <w:rsid w:val="007D5338"/>
    <w:rsid w:val="008643F8"/>
    <w:rsid w:val="00894555"/>
    <w:rsid w:val="008A54F1"/>
    <w:rsid w:val="008C1C10"/>
    <w:rsid w:val="008E215E"/>
    <w:rsid w:val="009030C8"/>
    <w:rsid w:val="0091773F"/>
    <w:rsid w:val="009301AF"/>
    <w:rsid w:val="00937092"/>
    <w:rsid w:val="00963D3E"/>
    <w:rsid w:val="00976B31"/>
    <w:rsid w:val="009843FF"/>
    <w:rsid w:val="009C3549"/>
    <w:rsid w:val="009C4FBF"/>
    <w:rsid w:val="009E1AC6"/>
    <w:rsid w:val="00A11147"/>
    <w:rsid w:val="00A13F7F"/>
    <w:rsid w:val="00A217E9"/>
    <w:rsid w:val="00A308BC"/>
    <w:rsid w:val="00A45EC6"/>
    <w:rsid w:val="00A56C9D"/>
    <w:rsid w:val="00A90F50"/>
    <w:rsid w:val="00AB2E17"/>
    <w:rsid w:val="00AB784E"/>
    <w:rsid w:val="00B25568"/>
    <w:rsid w:val="00B4324F"/>
    <w:rsid w:val="00B4480C"/>
    <w:rsid w:val="00B50D97"/>
    <w:rsid w:val="00B512A3"/>
    <w:rsid w:val="00B55D26"/>
    <w:rsid w:val="00B65C72"/>
    <w:rsid w:val="00B90C18"/>
    <w:rsid w:val="00B932C3"/>
    <w:rsid w:val="00BA26FB"/>
    <w:rsid w:val="00BC0273"/>
    <w:rsid w:val="00BC08EF"/>
    <w:rsid w:val="00C05697"/>
    <w:rsid w:val="00C21863"/>
    <w:rsid w:val="00C225CC"/>
    <w:rsid w:val="00C30AE4"/>
    <w:rsid w:val="00C65A80"/>
    <w:rsid w:val="00CA71F2"/>
    <w:rsid w:val="00CD12CE"/>
    <w:rsid w:val="00CE735A"/>
    <w:rsid w:val="00D16754"/>
    <w:rsid w:val="00D21E92"/>
    <w:rsid w:val="00D36B13"/>
    <w:rsid w:val="00D473F9"/>
    <w:rsid w:val="00D55BC0"/>
    <w:rsid w:val="00D67ACC"/>
    <w:rsid w:val="00D725FA"/>
    <w:rsid w:val="00D737CB"/>
    <w:rsid w:val="00DB238D"/>
    <w:rsid w:val="00DB4CDE"/>
    <w:rsid w:val="00DB62F8"/>
    <w:rsid w:val="00DD66FE"/>
    <w:rsid w:val="00DD7DE3"/>
    <w:rsid w:val="00E0245E"/>
    <w:rsid w:val="00E02738"/>
    <w:rsid w:val="00E03BA6"/>
    <w:rsid w:val="00E53FCF"/>
    <w:rsid w:val="00EA1213"/>
    <w:rsid w:val="00EB5409"/>
    <w:rsid w:val="00EB6CA8"/>
    <w:rsid w:val="00F24B7E"/>
    <w:rsid w:val="00F403CF"/>
    <w:rsid w:val="00F8226E"/>
    <w:rsid w:val="00FB3092"/>
    <w:rsid w:val="00FB704B"/>
    <w:rsid w:val="00FC0E14"/>
    <w:rsid w:val="00F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997A5"/>
  <w15:docId w15:val="{0D6137C0-367D-43A0-B185-1996BAE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302" w:right="19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0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90F50"/>
    <w:pPr>
      <w:widowControl/>
      <w:autoSpaceDE/>
      <w:autoSpaceDN/>
      <w:spacing w:after="225"/>
    </w:pPr>
    <w:rPr>
      <w:sz w:val="24"/>
      <w:szCs w:val="24"/>
      <w:lang w:bidi="ar-SA"/>
    </w:rPr>
  </w:style>
  <w:style w:type="paragraph" w:styleId="a6">
    <w:name w:val="Plain Text"/>
    <w:basedOn w:val="a"/>
    <w:link w:val="a7"/>
    <w:uiPriority w:val="99"/>
    <w:semiHidden/>
    <w:unhideWhenUsed/>
    <w:rsid w:val="00A90F50"/>
    <w:pPr>
      <w:widowControl/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7">
    <w:name w:val="Текст Знак"/>
    <w:basedOn w:val="a0"/>
    <w:link w:val="a6"/>
    <w:uiPriority w:val="99"/>
    <w:semiHidden/>
    <w:rsid w:val="00A90F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3D4EBE"/>
    <w:pPr>
      <w:tabs>
        <w:tab w:val="center" w:pos="4677"/>
        <w:tab w:val="right" w:pos="9355"/>
      </w:tabs>
      <w:suppressAutoHyphens/>
      <w:autoSpaceDN/>
    </w:pPr>
    <w:rPr>
      <w:sz w:val="20"/>
      <w:szCs w:val="20"/>
      <w:lang w:val="x-none" w:eastAsia="ar-SA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D4E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3D4EBE"/>
    <w:pPr>
      <w:adjustRightInd w:val="0"/>
      <w:ind w:right="19772" w:firstLine="720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590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0DA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Дмитриевна</dc:creator>
  <cp:lastModifiedBy>Fppoo21</cp:lastModifiedBy>
  <cp:revision>41</cp:revision>
  <dcterms:created xsi:type="dcterms:W3CDTF">2020-10-28T12:49:00Z</dcterms:created>
  <dcterms:modified xsi:type="dcterms:W3CDTF">2021-03-31T12:54:00Z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2020-10-14T00:00:00Z</vt:filetime>
  </property>
</Properties>
</file>